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乌拉特前旗</w:t>
      </w:r>
      <w:r>
        <w:rPr>
          <w:rFonts w:hint="eastAsia"/>
          <w:b/>
          <w:sz w:val="44"/>
          <w:szCs w:val="44"/>
          <w:lang w:eastAsia="zh-CN"/>
        </w:rPr>
        <w:t>区域绿化工程</w:t>
      </w:r>
      <w:r>
        <w:rPr>
          <w:rFonts w:hint="eastAsia"/>
          <w:b/>
          <w:sz w:val="44"/>
          <w:szCs w:val="44"/>
        </w:rPr>
        <w:t>分包商</w:t>
      </w:r>
    </w:p>
    <w:p>
      <w:pPr>
        <w:jc w:val="center"/>
        <w:rPr>
          <w:rFonts w:hint="eastAsia"/>
          <w:b/>
          <w:sz w:val="44"/>
          <w:szCs w:val="44"/>
        </w:rPr>
      </w:pPr>
      <w:r>
        <w:rPr>
          <w:rFonts w:hint="eastAsia"/>
          <w:b/>
          <w:sz w:val="44"/>
          <w:szCs w:val="44"/>
        </w:rPr>
        <w:t>招标公告</w:t>
      </w:r>
    </w:p>
    <w:p>
      <w:pPr>
        <w:numPr>
          <w:ilvl w:val="0"/>
          <w:numId w:val="1"/>
        </w:numPr>
        <w:spacing w:line="360" w:lineRule="auto"/>
        <w:jc w:val="left"/>
        <w:rPr>
          <w:rFonts w:hint="eastAsia" w:ascii="宋体" w:hAnsi="宋体" w:cs="宋体"/>
          <w:sz w:val="28"/>
          <w:szCs w:val="28"/>
        </w:rPr>
      </w:pPr>
      <w:r>
        <w:rPr>
          <w:rFonts w:hint="eastAsia" w:ascii="宋体" w:hAnsi="宋体"/>
          <w:b/>
          <w:sz w:val="28"/>
          <w:szCs w:val="28"/>
        </w:rPr>
        <w:t>招标人：</w:t>
      </w:r>
      <w:r>
        <w:rPr>
          <w:rFonts w:hint="eastAsia" w:ascii="宋体" w:hAnsi="宋体" w:cs="宋体"/>
          <w:sz w:val="24"/>
          <w:lang w:val="en-US" w:eastAsia="zh-CN"/>
        </w:rPr>
        <w:t>内蒙古蒙草生态环境（集团）股份有限公司</w:t>
      </w:r>
    </w:p>
    <w:p>
      <w:pPr>
        <w:spacing w:line="360" w:lineRule="auto"/>
        <w:jc w:val="left"/>
        <w:rPr>
          <w:rFonts w:ascii="宋体" w:hAnsi="宋体"/>
          <w:b/>
          <w:sz w:val="28"/>
          <w:szCs w:val="28"/>
        </w:rPr>
      </w:pPr>
      <w:r>
        <w:rPr>
          <w:rFonts w:hint="eastAsia" w:ascii="宋体" w:hAnsi="宋体"/>
          <w:b/>
          <w:sz w:val="28"/>
          <w:szCs w:val="28"/>
        </w:rPr>
        <w:t>二、项目概况</w:t>
      </w:r>
    </w:p>
    <w:p>
      <w:pPr>
        <w:spacing w:line="360" w:lineRule="auto"/>
        <w:rPr>
          <w:rFonts w:hint="eastAsia"/>
          <w:b/>
          <w:sz w:val="28"/>
          <w:szCs w:val="28"/>
        </w:rPr>
      </w:pPr>
      <w:bookmarkStart w:id="0" w:name="_Toc394566971"/>
      <w:bookmarkStart w:id="1" w:name="_Toc27998"/>
      <w:bookmarkStart w:id="2" w:name="_Toc26948"/>
      <w:r>
        <w:rPr>
          <w:rFonts w:hint="eastAsia" w:ascii="宋体" w:hAnsi="宋体" w:cs="宋体"/>
          <w:b/>
          <w:bCs/>
          <w:sz w:val="28"/>
          <w:szCs w:val="28"/>
        </w:rPr>
        <w:t xml:space="preserve"> （一）工程名称</w:t>
      </w:r>
      <w:r>
        <w:rPr>
          <w:rFonts w:hint="eastAsia" w:ascii="宋体" w:hAnsi="宋体" w:cs="宋体"/>
          <w:sz w:val="28"/>
          <w:szCs w:val="28"/>
        </w:rPr>
        <w:t>：</w:t>
      </w:r>
      <w:bookmarkEnd w:id="0"/>
      <w:bookmarkEnd w:id="1"/>
      <w:bookmarkEnd w:id="2"/>
      <w:r>
        <w:rPr>
          <w:rFonts w:hint="eastAsia" w:ascii="宋体" w:hAnsi="宋体" w:cs="宋体"/>
          <w:sz w:val="24"/>
          <w:lang w:val="en-US" w:eastAsia="zh-CN"/>
        </w:rPr>
        <w:t>乌拉特前旗区域绿化工程</w:t>
      </w:r>
    </w:p>
    <w:p>
      <w:pPr>
        <w:spacing w:line="360" w:lineRule="auto"/>
        <w:jc w:val="left"/>
        <w:outlineLvl w:val="1"/>
        <w:rPr>
          <w:rFonts w:ascii="宋体" w:hAnsi="宋体" w:cs="宋体"/>
          <w:sz w:val="28"/>
          <w:szCs w:val="28"/>
        </w:rPr>
      </w:pPr>
      <w:r>
        <w:rPr>
          <w:rFonts w:hint="eastAsia" w:ascii="宋体" w:hAnsi="宋体" w:cs="宋体"/>
          <w:b/>
          <w:bCs/>
          <w:sz w:val="28"/>
          <w:szCs w:val="28"/>
        </w:rPr>
        <w:t xml:space="preserve"> （二）工程地点</w:t>
      </w:r>
      <w:r>
        <w:rPr>
          <w:rFonts w:hint="eastAsia" w:ascii="宋体" w:hAnsi="宋体" w:cs="宋体"/>
          <w:sz w:val="28"/>
          <w:szCs w:val="28"/>
        </w:rPr>
        <w:t>：</w:t>
      </w:r>
      <w:r>
        <w:rPr>
          <w:rFonts w:hint="eastAsia" w:ascii="宋体" w:hAnsi="宋体" w:cs="宋体"/>
          <w:sz w:val="24"/>
          <w:lang w:val="en-US" w:eastAsia="zh-CN"/>
        </w:rPr>
        <w:t>乌拉特前旗</w:t>
      </w:r>
    </w:p>
    <w:p>
      <w:pPr>
        <w:spacing w:line="360" w:lineRule="auto"/>
        <w:outlineLvl w:val="1"/>
        <w:rPr>
          <w:rFonts w:ascii="宋体" w:hAnsi="宋体" w:cs="宋体"/>
          <w:b/>
          <w:bCs/>
          <w:sz w:val="28"/>
          <w:szCs w:val="28"/>
        </w:rPr>
      </w:pPr>
      <w:r>
        <w:rPr>
          <w:rFonts w:hint="eastAsia" w:ascii="宋体" w:hAnsi="宋体" w:cs="宋体"/>
          <w:b/>
          <w:bCs/>
          <w:sz w:val="28"/>
          <w:szCs w:val="28"/>
        </w:rPr>
        <w:t xml:space="preserve"> （三）项目概况：</w:t>
      </w:r>
    </w:p>
    <w:p>
      <w:pPr>
        <w:spacing w:line="360" w:lineRule="auto"/>
        <w:outlineLvl w:val="1"/>
        <w:rPr>
          <w:rFonts w:hint="eastAsia" w:ascii="宋体" w:hAnsi="宋体" w:cs="宋体"/>
          <w:sz w:val="24"/>
          <w:lang w:val="en-US" w:eastAsia="zh-CN"/>
        </w:rPr>
      </w:pPr>
      <w:r>
        <w:rPr>
          <w:rFonts w:hint="eastAsia" w:ascii="宋体" w:hAnsi="宋体" w:cs="宋体"/>
          <w:sz w:val="24"/>
          <w:lang w:val="en-US" w:eastAsia="zh-CN"/>
        </w:rPr>
        <w:t xml:space="preserve">    本工程位于乌拉特前旗，工程内容遍布乌拉山镇、西小召镇、新安镇、先锋镇四个乡镇。主要为道路两侧及村屯绿化工程,预计施工长度400多公里，300余个村屯。现已完成土方排换及主管道安装工程。本次招标范围为四个乡镇的绿化栽植、新工养护及二三年养护工程的分包商招标。（包工包料）</w:t>
      </w:r>
    </w:p>
    <w:p>
      <w:pPr>
        <w:spacing w:line="360" w:lineRule="auto"/>
        <w:outlineLvl w:val="1"/>
        <w:rPr>
          <w:rFonts w:hint="eastAsia" w:ascii="宋体" w:hAnsi="宋体" w:cs="宋体"/>
          <w:b/>
          <w:bCs/>
          <w:sz w:val="28"/>
          <w:szCs w:val="28"/>
        </w:rPr>
      </w:pPr>
      <w:r>
        <w:rPr>
          <w:rFonts w:hint="eastAsia" w:ascii="宋体" w:hAnsi="宋体" w:cs="宋体"/>
          <w:b/>
          <w:bCs/>
          <w:sz w:val="28"/>
          <w:szCs w:val="28"/>
        </w:rPr>
        <w:t xml:space="preserve"> （四）招标内容：</w:t>
      </w:r>
    </w:p>
    <w:p>
      <w:pPr>
        <w:numPr>
          <w:ilvl w:val="0"/>
          <w:numId w:val="2"/>
        </w:numPr>
        <w:spacing w:line="360" w:lineRule="auto"/>
        <w:ind w:firstLine="120" w:firstLineChars="50"/>
        <w:outlineLvl w:val="1"/>
        <w:rPr>
          <w:rFonts w:hint="eastAsia" w:ascii="宋体" w:hAnsi="宋体" w:cs="Times New Roman"/>
          <w:b w:val="0"/>
          <w:bCs w:val="0"/>
          <w:kern w:val="2"/>
          <w:sz w:val="24"/>
          <w:szCs w:val="24"/>
          <w:lang w:val="en-US" w:eastAsia="zh-CN" w:bidi="ar-SA"/>
        </w:rPr>
      </w:pPr>
      <w:r>
        <w:rPr>
          <w:rFonts w:hint="eastAsia" w:ascii="宋体" w:hAnsi="宋体" w:cs="宋体"/>
          <w:b w:val="0"/>
          <w:bCs w:val="0"/>
          <w:sz w:val="24"/>
          <w:szCs w:val="24"/>
          <w:lang w:val="en-US" w:eastAsia="zh-CN"/>
        </w:rPr>
        <w:t>绿化栽植:</w:t>
      </w:r>
      <w:r>
        <w:rPr>
          <w:rFonts w:hint="eastAsia" w:ascii="宋体" w:hAnsi="宋体" w:cs="Times New Roman"/>
          <w:b w:val="0"/>
          <w:bCs w:val="0"/>
          <w:kern w:val="2"/>
          <w:sz w:val="24"/>
          <w:szCs w:val="24"/>
          <w:lang w:val="en-US" w:eastAsia="zh-CN" w:bidi="ar-SA"/>
        </w:rPr>
        <w:t>乔木栽植、灌木栽植。</w:t>
      </w:r>
    </w:p>
    <w:p>
      <w:pPr>
        <w:spacing w:line="360" w:lineRule="auto"/>
        <w:outlineLvl w:val="1"/>
        <w:rPr>
          <w:rFonts w:hint="eastAsia" w:ascii="宋体" w:hAnsi="宋体" w:cs="Times New Roman"/>
          <w:b w:val="0"/>
          <w:bCs w:val="0"/>
          <w:kern w:val="2"/>
          <w:sz w:val="24"/>
          <w:szCs w:val="24"/>
          <w:lang w:val="en-US" w:eastAsia="zh-CN" w:bidi="ar-SA"/>
        </w:rPr>
      </w:pPr>
      <w:r>
        <w:rPr>
          <w:rFonts w:hint="eastAsia" w:ascii="宋体" w:hAnsi="宋体" w:cs="宋体"/>
          <w:b w:val="0"/>
          <w:bCs w:val="0"/>
          <w:sz w:val="24"/>
          <w:szCs w:val="24"/>
          <w:lang w:val="en-US" w:eastAsia="zh-CN"/>
        </w:rPr>
        <w:t xml:space="preserve"> 2、新工养护：</w:t>
      </w:r>
      <w:r>
        <w:rPr>
          <w:rFonts w:hint="eastAsia" w:ascii="宋体" w:hAnsi="宋体" w:cs="Times New Roman"/>
          <w:b w:val="0"/>
          <w:bCs w:val="0"/>
          <w:kern w:val="2"/>
          <w:sz w:val="24"/>
          <w:szCs w:val="24"/>
          <w:lang w:val="en-US" w:eastAsia="zh-CN" w:bidi="ar-SA"/>
        </w:rPr>
        <w:t>苗木浇灌、苗木追肥、除草、修整围堰、苗木抹芽、乔灌木修剪、病虫害防治、涂白、防寒防害、绿地保洁、垃圾清运等。</w:t>
      </w:r>
    </w:p>
    <w:p>
      <w:pPr>
        <w:spacing w:line="360" w:lineRule="auto"/>
        <w:outlineLvl w:val="1"/>
        <w:rPr>
          <w:rFonts w:hint="eastAsia" w:ascii="宋体" w:hAnsi="宋体" w:cs="宋体"/>
          <w:b w:val="0"/>
          <w:bCs w:val="0"/>
          <w:sz w:val="24"/>
          <w:szCs w:val="24"/>
          <w:lang w:val="en-US" w:eastAsia="zh-CN"/>
        </w:rPr>
      </w:pPr>
      <w:r>
        <w:rPr>
          <w:rFonts w:hint="eastAsia" w:ascii="宋体" w:hAnsi="宋体" w:cs="Times New Roman"/>
          <w:b w:val="0"/>
          <w:bCs w:val="0"/>
          <w:kern w:val="2"/>
          <w:sz w:val="24"/>
          <w:szCs w:val="24"/>
          <w:lang w:val="en-US" w:eastAsia="zh-CN" w:bidi="ar-SA"/>
        </w:rPr>
        <w:t xml:space="preserve"> </w:t>
      </w:r>
      <w:r>
        <w:rPr>
          <w:rFonts w:hint="eastAsia" w:ascii="宋体" w:hAnsi="宋体" w:cs="宋体"/>
          <w:b w:val="0"/>
          <w:bCs w:val="0"/>
          <w:sz w:val="24"/>
          <w:szCs w:val="24"/>
          <w:lang w:val="en-US" w:eastAsia="zh-CN"/>
        </w:rPr>
        <w:t>3、二三年养护：</w:t>
      </w:r>
      <w:r>
        <w:rPr>
          <w:rFonts w:hint="eastAsia" w:ascii="宋体" w:hAnsi="宋体" w:cs="Times New Roman"/>
          <w:b w:val="0"/>
          <w:bCs w:val="0"/>
          <w:kern w:val="2"/>
          <w:sz w:val="24"/>
          <w:szCs w:val="24"/>
          <w:lang w:val="en-US" w:eastAsia="zh-CN" w:bidi="ar-SA"/>
        </w:rPr>
        <w:t>补植、苗木浇灌、苗木追肥、除草、修整围堰、苗木抹芽、乔灌木修剪、病虫害防治、涂白、防寒防害、绿地保洁、垃圾清运等。</w:t>
      </w:r>
    </w:p>
    <w:p>
      <w:pPr>
        <w:spacing w:line="360" w:lineRule="auto"/>
        <w:ind w:firstLine="140" w:firstLineChars="50"/>
        <w:outlineLvl w:val="1"/>
        <w:rPr>
          <w:rFonts w:hint="eastAsia" w:ascii="宋体" w:hAnsi="宋体" w:cs="宋体"/>
          <w:b/>
          <w:bCs/>
          <w:sz w:val="28"/>
          <w:szCs w:val="28"/>
          <w:highlight w:val="none"/>
        </w:rPr>
      </w:pPr>
      <w:r>
        <w:rPr>
          <w:rFonts w:hint="eastAsia" w:ascii="宋体" w:hAnsi="宋体" w:cs="宋体"/>
          <w:b/>
          <w:bCs/>
          <w:sz w:val="28"/>
          <w:szCs w:val="28"/>
          <w:highlight w:val="none"/>
        </w:rPr>
        <w:t>（五）工期：30日历天</w:t>
      </w:r>
    </w:p>
    <w:p>
      <w:pPr>
        <w:spacing w:line="360" w:lineRule="auto"/>
        <w:outlineLvl w:val="1"/>
        <w:rPr>
          <w:rFonts w:hint="eastAsia" w:ascii="宋体" w:hAnsi="宋体" w:cs="宋体"/>
          <w:sz w:val="28"/>
          <w:szCs w:val="28"/>
          <w:highlight w:val="none"/>
        </w:rPr>
      </w:pPr>
      <w:r>
        <w:rPr>
          <w:rFonts w:hint="eastAsia" w:ascii="宋体" w:hAnsi="宋体" w:cs="Times New Roman"/>
          <w:b w:val="0"/>
          <w:bCs w:val="0"/>
          <w:kern w:val="2"/>
          <w:sz w:val="24"/>
          <w:szCs w:val="24"/>
          <w:highlight w:val="none"/>
          <w:lang w:val="en-US" w:eastAsia="zh-CN" w:bidi="ar-SA"/>
        </w:rPr>
        <w:t xml:space="preserve">  </w:t>
      </w:r>
      <w:r>
        <w:rPr>
          <w:rFonts w:hint="eastAsia" w:ascii="宋体" w:hAnsi="宋体" w:cs="宋体"/>
          <w:sz w:val="28"/>
          <w:szCs w:val="28"/>
          <w:highlight w:val="none"/>
        </w:rPr>
        <w:t xml:space="preserve">  计划开工日期：2017年3月</w:t>
      </w:r>
      <w:r>
        <w:rPr>
          <w:rFonts w:hint="eastAsia" w:ascii="宋体" w:hAnsi="宋体" w:cs="宋体"/>
          <w:sz w:val="28"/>
          <w:szCs w:val="28"/>
          <w:highlight w:val="none"/>
          <w:lang w:val="en-US" w:eastAsia="zh-CN"/>
        </w:rPr>
        <w:t>31</w:t>
      </w:r>
      <w:r>
        <w:rPr>
          <w:rFonts w:hint="eastAsia" w:ascii="宋体" w:hAnsi="宋体" w:cs="宋体"/>
          <w:sz w:val="28"/>
          <w:szCs w:val="28"/>
          <w:highlight w:val="none"/>
        </w:rPr>
        <w:t>日</w:t>
      </w:r>
    </w:p>
    <w:p>
      <w:pPr>
        <w:spacing w:line="360" w:lineRule="auto"/>
        <w:outlineLvl w:val="1"/>
        <w:rPr>
          <w:rFonts w:hint="eastAsia" w:ascii="宋体" w:hAnsi="宋体" w:cs="宋体"/>
          <w:sz w:val="28"/>
          <w:szCs w:val="28"/>
          <w:highlight w:val="none"/>
        </w:rPr>
      </w:pPr>
      <w:r>
        <w:rPr>
          <w:rFonts w:hint="eastAsia" w:ascii="宋体" w:hAnsi="宋体" w:cs="宋体"/>
          <w:sz w:val="28"/>
          <w:szCs w:val="28"/>
          <w:highlight w:val="none"/>
          <w:lang w:val="en-US" w:eastAsia="zh-CN"/>
        </w:rPr>
        <w:t xml:space="preserve">    </w:t>
      </w:r>
      <w:r>
        <w:rPr>
          <w:rFonts w:hint="eastAsia" w:ascii="宋体" w:hAnsi="宋体" w:cs="宋体"/>
          <w:sz w:val="28"/>
          <w:szCs w:val="28"/>
          <w:highlight w:val="none"/>
        </w:rPr>
        <w:t>计划竣工日期：201</w:t>
      </w:r>
      <w:r>
        <w:rPr>
          <w:rFonts w:hint="eastAsia" w:ascii="宋体" w:hAnsi="宋体" w:cs="宋体"/>
          <w:sz w:val="28"/>
          <w:szCs w:val="28"/>
          <w:highlight w:val="none"/>
          <w:lang w:val="en-US" w:eastAsia="zh-CN"/>
        </w:rPr>
        <w:t>7</w:t>
      </w:r>
      <w:r>
        <w:rPr>
          <w:rFonts w:hint="eastAsia" w:ascii="宋体" w:hAnsi="宋体" w:cs="宋体"/>
          <w:sz w:val="28"/>
          <w:szCs w:val="28"/>
          <w:highlight w:val="none"/>
        </w:rPr>
        <w:t>年</w:t>
      </w:r>
      <w:r>
        <w:rPr>
          <w:rFonts w:hint="eastAsia" w:ascii="宋体" w:hAnsi="宋体" w:cs="宋体"/>
          <w:sz w:val="28"/>
          <w:szCs w:val="28"/>
          <w:highlight w:val="none"/>
          <w:lang w:val="en-US" w:eastAsia="zh-CN"/>
        </w:rPr>
        <w:t>4</w:t>
      </w:r>
      <w:r>
        <w:rPr>
          <w:rFonts w:hint="eastAsia" w:ascii="宋体" w:hAnsi="宋体" w:cs="宋体"/>
          <w:sz w:val="28"/>
          <w:szCs w:val="28"/>
          <w:highlight w:val="none"/>
        </w:rPr>
        <w:t>月</w:t>
      </w:r>
      <w:r>
        <w:rPr>
          <w:rFonts w:hint="eastAsia" w:ascii="宋体" w:hAnsi="宋体" w:cs="宋体"/>
          <w:sz w:val="28"/>
          <w:szCs w:val="28"/>
          <w:highlight w:val="none"/>
          <w:lang w:val="en-US" w:eastAsia="zh-CN"/>
        </w:rPr>
        <w:t>30</w:t>
      </w:r>
      <w:r>
        <w:rPr>
          <w:rFonts w:hint="eastAsia" w:ascii="宋体" w:hAnsi="宋体" w:cs="宋体"/>
          <w:sz w:val="28"/>
          <w:szCs w:val="28"/>
          <w:highlight w:val="none"/>
        </w:rPr>
        <w:t>日</w:t>
      </w:r>
    </w:p>
    <w:p>
      <w:pPr>
        <w:numPr>
          <w:ilvl w:val="0"/>
          <w:numId w:val="3"/>
        </w:numPr>
        <w:spacing w:line="360" w:lineRule="auto"/>
        <w:jc w:val="left"/>
        <w:rPr>
          <w:rFonts w:hint="eastAsia" w:ascii="宋体" w:hAnsi="宋体"/>
          <w:b/>
          <w:sz w:val="28"/>
          <w:szCs w:val="28"/>
        </w:rPr>
      </w:pPr>
      <w:r>
        <w:rPr>
          <w:rFonts w:hint="eastAsia" w:ascii="宋体" w:hAnsi="宋体"/>
          <w:b/>
          <w:sz w:val="28"/>
          <w:szCs w:val="28"/>
        </w:rPr>
        <w:t>质量及技术要求</w:t>
      </w:r>
    </w:p>
    <w:p>
      <w:pPr>
        <w:numPr>
          <w:ilvl w:val="0"/>
          <w:numId w:val="0"/>
        </w:numPr>
        <w:spacing w:line="360" w:lineRule="auto"/>
        <w:jc w:val="left"/>
        <w:rPr>
          <w:rFonts w:hint="eastAsia" w:ascii="宋体" w:hAnsi="宋体"/>
          <w:b/>
          <w:sz w:val="28"/>
          <w:szCs w:val="28"/>
          <w:lang w:eastAsia="zh-CN"/>
        </w:rPr>
      </w:pPr>
      <w:r>
        <w:rPr>
          <w:rFonts w:hint="eastAsia" w:ascii="宋体" w:hAnsi="宋体"/>
          <w:b/>
          <w:sz w:val="28"/>
          <w:szCs w:val="28"/>
          <w:lang w:eastAsia="zh-CN"/>
        </w:rPr>
        <w:t>（一）绿化栽植工程</w:t>
      </w:r>
    </w:p>
    <w:p>
      <w:pPr>
        <w:spacing w:line="560" w:lineRule="exact"/>
        <w:ind w:firstLine="362" w:firstLineChars="151"/>
        <w:outlineLvl w:val="1"/>
        <w:rPr>
          <w:rFonts w:hint="eastAsia" w:ascii="宋体" w:hAnsi="宋体" w:cs="宋体"/>
          <w:sz w:val="24"/>
        </w:rPr>
      </w:pPr>
      <w:r>
        <w:rPr>
          <w:rFonts w:hint="eastAsia" w:ascii="宋体" w:hAnsi="宋体" w:cs="宋体"/>
          <w:sz w:val="24"/>
        </w:rPr>
        <w:t>一、乔木栽植</w:t>
      </w:r>
    </w:p>
    <w:p>
      <w:pPr>
        <w:spacing w:line="360" w:lineRule="auto"/>
        <w:outlineLvl w:val="1"/>
        <w:rPr>
          <w:rFonts w:hint="eastAsia" w:ascii="宋体" w:hAnsi="宋体" w:cs="宋体"/>
          <w:sz w:val="24"/>
        </w:rPr>
      </w:pPr>
      <w:r>
        <w:rPr>
          <w:rFonts w:hint="eastAsia" w:ascii="宋体" w:hAnsi="宋体" w:cs="宋体"/>
          <w:sz w:val="24"/>
        </w:rPr>
        <w:t xml:space="preserve">   1、挖种植穴</w:t>
      </w:r>
    </w:p>
    <w:p>
      <w:pPr>
        <w:spacing w:line="360" w:lineRule="auto"/>
        <w:ind w:firstLine="465"/>
        <w:outlineLvl w:val="1"/>
        <w:rPr>
          <w:rFonts w:hint="eastAsia" w:ascii="宋体" w:hAnsi="宋体" w:cs="宋体"/>
          <w:sz w:val="24"/>
        </w:rPr>
      </w:pPr>
      <w:r>
        <w:rPr>
          <w:rFonts w:hint="eastAsia" w:ascii="宋体" w:hAnsi="宋体" w:cs="宋体"/>
          <w:sz w:val="24"/>
        </w:rPr>
        <w:t>以定点石灰为中心沿四周向下挖种植穴，种植穴的大小依土球规格及根系情况而定，带土球的应比土球大16-20cm，裸根苗应保证根系充分舒展，坑的深度应比土球高度深10-20cm。坑的形状一般宜为圆形，且保证上下口径一致；树穴底部必须施好基肥。在种植时，先在坑底松填约15cm厚的表土。</w:t>
      </w:r>
    </w:p>
    <w:p>
      <w:pPr>
        <w:spacing w:line="560" w:lineRule="exact"/>
        <w:ind w:firstLine="362" w:firstLineChars="151"/>
        <w:outlineLvl w:val="1"/>
        <w:rPr>
          <w:rFonts w:hint="eastAsia" w:ascii="宋体" w:hAnsi="宋体" w:cs="宋体"/>
          <w:sz w:val="24"/>
        </w:rPr>
      </w:pPr>
      <w:r>
        <w:rPr>
          <w:rFonts w:hint="eastAsia" w:ascii="宋体" w:hAnsi="宋体" w:cs="宋体"/>
          <w:sz w:val="24"/>
        </w:rPr>
        <w:t>2、种植</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 xml:space="preserve"> 目测苗木观赏面的朝向； </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 xml:space="preserve"> 注重苗木种植的深度；</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w:t>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种植回填土应分层踏实。</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3、支撑杆 </w:t>
      </w:r>
    </w:p>
    <w:p>
      <w:pPr>
        <w:spacing w:line="560" w:lineRule="exact"/>
        <w:ind w:firstLine="362" w:firstLineChars="151"/>
        <w:outlineLvl w:val="1"/>
        <w:rPr>
          <w:rFonts w:hint="eastAsia" w:ascii="宋体" w:hAnsi="宋体" w:cs="宋体"/>
          <w:sz w:val="24"/>
        </w:rPr>
      </w:pPr>
      <w:r>
        <w:rPr>
          <w:rFonts w:hint="eastAsia" w:ascii="宋体" w:hAnsi="宋体" w:cs="宋体"/>
          <w:sz w:val="24"/>
        </w:rPr>
        <w:t>（1）支撑杆绑扎时的高度</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① 常绿树不低于树干的三分之二；② 落叶树不低于树木主干的二分之一；</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③ 支柱的长短一致、绑扎方向一致固定物的铅丝绑扎后尾部方向一致。</w:t>
      </w:r>
    </w:p>
    <w:p>
      <w:pPr>
        <w:spacing w:line="560" w:lineRule="exact"/>
        <w:ind w:firstLine="362" w:firstLineChars="151"/>
        <w:outlineLvl w:val="1"/>
        <w:rPr>
          <w:rFonts w:hint="eastAsia" w:ascii="宋体" w:hAnsi="宋体" w:cs="宋体"/>
          <w:sz w:val="24"/>
        </w:rPr>
      </w:pPr>
      <w:r>
        <w:rPr>
          <w:rFonts w:hint="eastAsia" w:ascii="宋体" w:hAnsi="宋体" w:cs="宋体"/>
          <w:sz w:val="24"/>
        </w:rPr>
        <w:t>（2）拐的位置位于支撑杆1/3处，支撑杆的柱脚应埋入土中不少于20cm，确保牢固。</w:t>
      </w:r>
    </w:p>
    <w:p>
      <w:pPr>
        <w:spacing w:line="560" w:lineRule="exact"/>
        <w:ind w:firstLine="362" w:firstLineChars="151"/>
        <w:outlineLvl w:val="1"/>
        <w:rPr>
          <w:rFonts w:hint="eastAsia" w:ascii="宋体" w:hAnsi="宋体" w:cs="宋体"/>
          <w:sz w:val="24"/>
        </w:rPr>
      </w:pPr>
      <w:r>
        <w:rPr>
          <w:rFonts w:hint="eastAsia" w:ascii="宋体" w:hAnsi="宋体" w:cs="宋体"/>
          <w:sz w:val="24"/>
        </w:rPr>
        <w:t>（3）连接树木的支撑点应在树木主杆上，其连接处应衬软垫，并绑扎牢固，以防磨伤树皮。</w:t>
      </w:r>
    </w:p>
    <w:p>
      <w:pPr>
        <w:spacing w:line="560" w:lineRule="exact"/>
        <w:ind w:firstLine="362" w:firstLineChars="151"/>
        <w:outlineLvl w:val="1"/>
        <w:rPr>
          <w:rFonts w:hint="eastAsia" w:ascii="宋体" w:hAnsi="宋体" w:cs="宋体"/>
          <w:sz w:val="24"/>
        </w:rPr>
      </w:pPr>
      <w:r>
        <w:rPr>
          <w:rFonts w:hint="eastAsia" w:ascii="宋体" w:hAnsi="宋体" w:cs="宋体"/>
          <w:sz w:val="24"/>
        </w:rPr>
        <w:t>4、水圈</w:t>
      </w:r>
    </w:p>
    <w:p>
      <w:pPr>
        <w:spacing w:line="560" w:lineRule="exact"/>
        <w:ind w:firstLine="362" w:firstLineChars="151"/>
        <w:outlineLvl w:val="1"/>
        <w:rPr>
          <w:rFonts w:hint="eastAsia" w:ascii="宋体" w:hAnsi="宋体" w:cs="宋体"/>
          <w:sz w:val="24"/>
        </w:rPr>
      </w:pPr>
      <w:r>
        <w:rPr>
          <w:rFonts w:hint="eastAsia" w:ascii="宋体" w:hAnsi="宋体" w:cs="宋体"/>
          <w:sz w:val="24"/>
        </w:rPr>
        <w:t>① 水圈直径：下反水圈直径应大于树穴直径；</w:t>
      </w:r>
    </w:p>
    <w:p>
      <w:pPr>
        <w:spacing w:line="560" w:lineRule="exact"/>
        <w:ind w:firstLine="362" w:firstLineChars="151"/>
        <w:outlineLvl w:val="1"/>
        <w:rPr>
          <w:rFonts w:hint="eastAsia" w:ascii="宋体" w:hAnsi="宋体" w:cs="宋体"/>
          <w:sz w:val="24"/>
        </w:rPr>
      </w:pPr>
      <w:r>
        <w:rPr>
          <w:rFonts w:hint="eastAsia" w:ascii="宋体" w:hAnsi="宋体" w:cs="宋体"/>
          <w:sz w:val="24"/>
        </w:rPr>
        <w:t>②若修筑上反水圈，土堰高度不低于10cm，呈缓坡状，水圈弧度圆滑美观；</w:t>
      </w:r>
    </w:p>
    <w:p>
      <w:pPr>
        <w:spacing w:line="560" w:lineRule="exact"/>
        <w:ind w:firstLine="362" w:firstLineChars="151"/>
        <w:outlineLvl w:val="1"/>
        <w:rPr>
          <w:rFonts w:hint="eastAsia" w:ascii="宋体" w:hAnsi="宋体" w:cs="宋体"/>
          <w:sz w:val="24"/>
        </w:rPr>
      </w:pPr>
      <w:r>
        <w:rPr>
          <w:rFonts w:hint="eastAsia" w:ascii="宋体" w:hAnsi="宋体" w:cs="宋体"/>
          <w:sz w:val="24"/>
        </w:rPr>
        <w:t>③在苗木树穴外缘修筑，水圈呈圆形，外堰圆滑，顶部平整，堰体坚实保证不漏水、不跑水；（上返水圈）</w:t>
      </w:r>
    </w:p>
    <w:p>
      <w:pPr>
        <w:spacing w:line="560" w:lineRule="exact"/>
        <w:ind w:firstLine="362" w:firstLineChars="151"/>
        <w:outlineLvl w:val="1"/>
        <w:rPr>
          <w:rFonts w:hint="eastAsia" w:ascii="宋体" w:hAnsi="宋体" w:cs="宋体"/>
          <w:sz w:val="24"/>
        </w:rPr>
      </w:pPr>
      <w:r>
        <w:rPr>
          <w:rFonts w:hint="eastAsia" w:ascii="宋体" w:hAnsi="宋体" w:cs="宋体"/>
          <w:sz w:val="24"/>
        </w:rPr>
        <w:t>④水圈呈圆形，外缘修成45度至60度的斜坡。（下返水圈）</w:t>
      </w:r>
    </w:p>
    <w:p>
      <w:pPr>
        <w:spacing w:line="560" w:lineRule="exact"/>
        <w:ind w:firstLine="362" w:firstLineChars="151"/>
        <w:outlineLvl w:val="1"/>
        <w:rPr>
          <w:rFonts w:hint="eastAsia" w:ascii="宋体" w:hAnsi="宋体" w:cs="宋体"/>
          <w:sz w:val="24"/>
        </w:rPr>
      </w:pPr>
      <w:r>
        <w:rPr>
          <w:rFonts w:hint="eastAsia" w:ascii="宋体" w:hAnsi="宋体" w:cs="宋体"/>
          <w:sz w:val="24"/>
        </w:rPr>
        <w:t>5、苗木修剪</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①苗木应无损伤断枝、枯枝、严重病虫枝等；</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②落叶树木的枝条应从基部剪除，不留木橛，剪口平滑，不得劈裂；</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③枝条短截时应留外芽，剪口应距留芽位置上方0.5cm。</w:t>
      </w:r>
    </w:p>
    <w:p>
      <w:pPr>
        <w:spacing w:line="560" w:lineRule="exact"/>
        <w:ind w:firstLine="362" w:firstLineChars="151"/>
        <w:outlineLvl w:val="1"/>
        <w:rPr>
          <w:rFonts w:hint="eastAsia" w:ascii="宋体" w:hAnsi="宋体" w:cs="宋体"/>
          <w:sz w:val="24"/>
        </w:rPr>
      </w:pPr>
      <w:r>
        <w:rPr>
          <w:rFonts w:hint="eastAsia" w:ascii="宋体" w:hAnsi="宋体" w:cs="宋体"/>
          <w:sz w:val="24"/>
        </w:rPr>
        <w:t>6、浇水后覆土</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浇水后等完全渗透后，随即进行封穴、覆土、封堰筑堰。出现树木倾斜，要及时扶正，并加以固定。</w:t>
      </w:r>
    </w:p>
    <w:p>
      <w:pPr>
        <w:spacing w:line="560" w:lineRule="exact"/>
        <w:ind w:firstLine="362" w:firstLineChars="151"/>
        <w:outlineLvl w:val="1"/>
        <w:rPr>
          <w:rFonts w:hint="eastAsia" w:ascii="宋体" w:hAnsi="宋体" w:cs="宋体"/>
          <w:sz w:val="24"/>
        </w:rPr>
      </w:pPr>
      <w:r>
        <w:rPr>
          <w:rFonts w:hint="eastAsia" w:ascii="宋体" w:hAnsi="宋体" w:cs="宋体"/>
          <w:sz w:val="24"/>
        </w:rPr>
        <w:t>二、灌木栽植</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   依据设计要求先放出边线，修筑围堰，围堰内部场地进行平整，随即开槽。裸根的苗木开槽深度根据根系长度确定，保证埋入后根系舒展。带土球的苗木根据土球大小确定，保证埋入后原土痕与地表面持平。</w:t>
      </w:r>
    </w:p>
    <w:p>
      <w:pPr>
        <w:numPr>
          <w:ilvl w:val="0"/>
          <w:numId w:val="4"/>
        </w:numPr>
        <w:spacing w:line="560" w:lineRule="exact"/>
        <w:outlineLvl w:val="1"/>
        <w:rPr>
          <w:rFonts w:hint="eastAsia" w:ascii="宋体" w:hAnsi="宋体"/>
          <w:b/>
          <w:sz w:val="28"/>
          <w:szCs w:val="28"/>
          <w:lang w:eastAsia="zh-CN"/>
        </w:rPr>
      </w:pPr>
      <w:r>
        <w:rPr>
          <w:rFonts w:hint="eastAsia" w:ascii="宋体" w:hAnsi="宋体"/>
          <w:b/>
          <w:sz w:val="28"/>
          <w:szCs w:val="28"/>
          <w:lang w:eastAsia="zh-CN"/>
        </w:rPr>
        <w:t>养护工程</w:t>
      </w:r>
    </w:p>
    <w:p>
      <w:pPr>
        <w:spacing w:line="560" w:lineRule="exact"/>
        <w:ind w:firstLine="362" w:firstLineChars="151"/>
        <w:outlineLvl w:val="1"/>
        <w:rPr>
          <w:rFonts w:hint="eastAsia" w:ascii="宋体" w:hAnsi="宋体" w:cs="宋体"/>
          <w:sz w:val="24"/>
        </w:rPr>
      </w:pPr>
      <w:r>
        <w:rPr>
          <w:rFonts w:hint="eastAsia" w:ascii="宋体" w:hAnsi="宋体" w:cs="宋体"/>
          <w:sz w:val="24"/>
        </w:rPr>
        <w:t>1、浇水：要根据墒情来浇水，在植株周围挖深25cm，取出土壤进行观察，若用手攥无法成团则需要浇水；根据当地气温，及土壤封冻情况，适时浇防冻水，要确保足够的灌水量；根据当地气温，及土壤解冻情况，适时浇返青水，要确保足够的灌水量；秋季时对部分苗木适当控水。</w:t>
      </w:r>
    </w:p>
    <w:p>
      <w:pPr>
        <w:spacing w:line="560" w:lineRule="exact"/>
        <w:ind w:firstLine="362" w:firstLineChars="151"/>
        <w:outlineLvl w:val="1"/>
        <w:rPr>
          <w:rFonts w:hint="eastAsia" w:ascii="宋体" w:hAnsi="宋体" w:cs="宋体"/>
          <w:sz w:val="24"/>
        </w:rPr>
      </w:pPr>
      <w:r>
        <w:rPr>
          <w:rFonts w:hint="eastAsia" w:ascii="宋体" w:hAnsi="宋体" w:cs="宋体"/>
          <w:sz w:val="24"/>
        </w:rPr>
        <w:t>2、修剪抹芽：保证整体树形的情况下，剪除病残枝、枯枝、内膛枝、下垂枝、徒长枝，保持树形整齐优美，冠形丰满；落叶乔木树干处出现徒长嫩芽后，要及时抹掉，避免造成徒长和木质化；剪后的断枝随时清理、集堆清运处理，保持环境美观整洁。</w:t>
      </w:r>
    </w:p>
    <w:p>
      <w:pPr>
        <w:spacing w:line="560" w:lineRule="exact"/>
        <w:ind w:firstLine="362" w:firstLineChars="151"/>
        <w:outlineLvl w:val="1"/>
        <w:rPr>
          <w:rFonts w:hint="eastAsia" w:ascii="宋体" w:hAnsi="宋体" w:cs="宋体"/>
          <w:sz w:val="24"/>
        </w:rPr>
      </w:pPr>
      <w:r>
        <w:rPr>
          <w:rFonts w:hint="eastAsia" w:ascii="宋体" w:hAnsi="宋体" w:cs="宋体"/>
          <w:sz w:val="24"/>
        </w:rPr>
        <w:t xml:space="preserve">3、树圈：维修水圈时，参照在建工程苗木水圈修筑标准，使浇水深度不低于25cm。水圈呈圆形，外堰圆滑，顶部平整，堰体坚实保证不漏水、不跑水，保证圈内无杂草； </w:t>
      </w:r>
    </w:p>
    <w:p>
      <w:pPr>
        <w:spacing w:line="560" w:lineRule="exact"/>
        <w:ind w:firstLine="362" w:firstLineChars="151"/>
        <w:outlineLvl w:val="1"/>
        <w:rPr>
          <w:rFonts w:hint="eastAsia" w:ascii="宋体" w:hAnsi="宋体" w:cs="宋体"/>
          <w:sz w:val="24"/>
        </w:rPr>
      </w:pPr>
      <w:r>
        <w:rPr>
          <w:rFonts w:hint="eastAsia" w:ascii="宋体" w:hAnsi="宋体" w:cs="宋体"/>
          <w:sz w:val="24"/>
        </w:rPr>
        <w:t>4、支架：随时检查苗木支撑杆，支撑杆朝向改变的，要及时调整到正确位置。手摇和向外拉拽支撑杆，顶端出现松动的加固铁丝，柱脚轻微松动的覆土踩实，严重松动的重新填埋并踩实。支撑杆与树杆间的垫衬物出现老化脱落的，应该进行更换，并重新绑扎，填埋柱脚。</w:t>
      </w:r>
    </w:p>
    <w:p>
      <w:pPr>
        <w:spacing w:line="560" w:lineRule="exact"/>
        <w:ind w:firstLine="362" w:firstLineChars="151"/>
        <w:outlineLvl w:val="1"/>
        <w:rPr>
          <w:rFonts w:hint="eastAsia" w:ascii="宋体" w:hAnsi="宋体" w:cs="宋体"/>
          <w:sz w:val="24"/>
        </w:rPr>
      </w:pPr>
      <w:r>
        <w:rPr>
          <w:rFonts w:hint="eastAsia" w:ascii="宋体" w:hAnsi="宋体" w:cs="宋体"/>
          <w:sz w:val="24"/>
        </w:rPr>
        <w:t>5、病虫害：对苗木进行观察，发现病虫害后确定病虫害名称，对症下药，正确使用配合比调兑农药，进行喷施。农药喷施不得在上班时间进行，要选在合适的天气状况下进行，切勿在阴雨天大风天喷施。喷药后如遇雨天，则需要补喷。喷施农药前应了解喷施区域和具体喷施部位，并佩戴眼罩、口罩、手套等防护设备，注意站在顺风向喷洒农药。农药使用要有领用手册，详细登记。使用完毕的农药瓶、喷雾器及时回收，统一存放、统一销毁。</w:t>
      </w:r>
    </w:p>
    <w:p>
      <w:pPr>
        <w:spacing w:line="560" w:lineRule="exact"/>
        <w:ind w:firstLine="362" w:firstLineChars="151"/>
        <w:outlineLvl w:val="1"/>
        <w:rPr>
          <w:rFonts w:hint="eastAsia" w:ascii="宋体" w:hAnsi="宋体" w:cs="宋体"/>
          <w:sz w:val="24"/>
        </w:rPr>
      </w:pPr>
      <w:r>
        <w:rPr>
          <w:rFonts w:hint="eastAsia" w:ascii="宋体" w:hAnsi="宋体" w:cs="宋体"/>
          <w:sz w:val="24"/>
        </w:rPr>
        <w:t>6、涂白</w:t>
      </w:r>
    </w:p>
    <w:p>
      <w:pPr>
        <w:spacing w:line="560" w:lineRule="exact"/>
        <w:ind w:firstLine="362" w:firstLineChars="151"/>
        <w:outlineLvl w:val="1"/>
        <w:rPr>
          <w:rFonts w:hint="eastAsia" w:ascii="宋体" w:hAnsi="宋体" w:cs="宋体"/>
          <w:sz w:val="24"/>
        </w:rPr>
      </w:pPr>
      <w:r>
        <w:rPr>
          <w:rFonts w:hint="eastAsia" w:ascii="宋体" w:hAnsi="宋体" w:cs="宋体"/>
          <w:sz w:val="24"/>
        </w:rPr>
        <w:t>（1）将生石灰加水熟化，加入油脂搅拌后加水制成石灰乳，再倒入石硫合剂原液和盐水，充分搅拌即成。</w:t>
      </w:r>
    </w:p>
    <w:p>
      <w:pPr>
        <w:spacing w:line="560" w:lineRule="exact"/>
        <w:ind w:firstLine="362" w:firstLineChars="151"/>
        <w:outlineLvl w:val="1"/>
        <w:rPr>
          <w:rFonts w:hint="eastAsia" w:ascii="宋体" w:hAnsi="宋体" w:cs="宋体"/>
          <w:sz w:val="24"/>
        </w:rPr>
      </w:pPr>
      <w:r>
        <w:rPr>
          <w:rFonts w:hint="eastAsia" w:ascii="宋体" w:hAnsi="宋体" w:cs="宋体"/>
          <w:sz w:val="24"/>
        </w:rPr>
        <w:t>（2）涂白剂严禁使用涂料。</w:t>
      </w:r>
    </w:p>
    <w:p>
      <w:pPr>
        <w:spacing w:line="560" w:lineRule="exact"/>
        <w:ind w:firstLine="362" w:firstLineChars="151"/>
        <w:outlineLvl w:val="1"/>
        <w:rPr>
          <w:rFonts w:hint="eastAsia" w:ascii="宋体" w:hAnsi="宋体"/>
          <w:b/>
          <w:sz w:val="28"/>
          <w:szCs w:val="28"/>
          <w:lang w:eastAsia="zh-CN"/>
        </w:rPr>
      </w:pPr>
      <w:r>
        <w:rPr>
          <w:rFonts w:hint="eastAsia" w:ascii="宋体" w:hAnsi="宋体" w:cs="宋体"/>
          <w:sz w:val="24"/>
        </w:rPr>
        <w:t>7、保洁：场地里垃圾杂物、乔、灌木修剪的枝条、修剪下的草坪草、拔出来的杂草等要及时清理，保证场地干净整洁</w:t>
      </w:r>
      <w:r>
        <w:rPr>
          <w:rFonts w:hint="eastAsia" w:ascii="宋体" w:hAnsi="宋体" w:cs="宋体"/>
          <w:sz w:val="24"/>
          <w:lang w:eastAsia="zh-CN"/>
        </w:rPr>
        <w:t>。</w:t>
      </w:r>
    </w:p>
    <w:p>
      <w:pPr>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四、投标要求</w:t>
      </w:r>
    </w:p>
    <w:p>
      <w:pPr>
        <w:spacing w:line="560" w:lineRule="exact"/>
        <w:ind w:firstLine="362" w:firstLineChars="151"/>
        <w:outlineLvl w:val="1"/>
        <w:rPr>
          <w:rFonts w:hint="eastAsia" w:ascii="宋体" w:hAnsi="宋体" w:cs="宋体"/>
          <w:sz w:val="24"/>
        </w:rPr>
      </w:pPr>
      <w:r>
        <w:rPr>
          <w:rFonts w:hint="eastAsia" w:ascii="宋体" w:hAnsi="宋体" w:cs="宋体"/>
          <w:sz w:val="24"/>
          <w:highlight w:val="none"/>
          <w:lang w:val="en-US" w:eastAsia="zh-CN"/>
        </w:rPr>
        <w:t xml:space="preserve"> </w:t>
      </w:r>
      <w:r>
        <w:rPr>
          <w:rFonts w:hint="eastAsia" w:ascii="宋体" w:hAnsi="宋体" w:cs="宋体"/>
          <w:sz w:val="24"/>
        </w:rPr>
        <w:t>凡是入围公司“供应商信息库”</w:t>
      </w:r>
      <w:r>
        <w:rPr>
          <w:rFonts w:hint="eastAsia" w:ascii="宋体" w:hAnsi="宋体" w:cs="宋体"/>
          <w:sz w:val="24"/>
          <w:lang w:eastAsia="zh-CN"/>
        </w:rPr>
        <w:t>且</w:t>
      </w:r>
      <w:r>
        <w:rPr>
          <w:rFonts w:hint="eastAsia" w:ascii="宋体" w:hAnsi="宋体" w:cs="宋体"/>
          <w:sz w:val="24"/>
        </w:rPr>
        <w:t>具有绿化施工经验的</w:t>
      </w:r>
      <w:bookmarkStart w:id="3" w:name="_GoBack"/>
      <w:bookmarkEnd w:id="3"/>
      <w:r>
        <w:rPr>
          <w:rFonts w:hint="eastAsia" w:ascii="宋体" w:hAnsi="宋体" w:cs="宋体"/>
          <w:sz w:val="24"/>
        </w:rPr>
        <w:t>公司均可报名。具体入围方式登录蒙草官网（</w:t>
      </w:r>
      <w:r>
        <w:rPr>
          <w:rFonts w:hint="eastAsia" w:ascii="宋体" w:hAnsi="宋体" w:cs="宋体"/>
          <w:sz w:val="24"/>
        </w:rPr>
        <w:drawing>
          <wp:inline distT="0" distB="0" distL="114300" distR="114300">
            <wp:extent cx="190500" cy="144780"/>
            <wp:effectExtent l="0" t="0" r="0" b="7620"/>
            <wp:docPr id="1" name="图片 1" descr="C:\Users\ADMINI~1\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GJ$ACOF(TYDYECOKVDYB.png"/>
                    <pic:cNvPicPr>
                      <a:picLocks noChangeAspect="1"/>
                    </pic:cNvPicPr>
                  </pic:nvPicPr>
                  <pic:blipFill>
                    <a:blip r:embed="rId4"/>
                    <a:stretch>
                      <a:fillRect/>
                    </a:stretch>
                  </pic:blipFill>
                  <pic:spPr>
                    <a:xfrm>
                      <a:off x="0" y="0"/>
                      <a:ext cx="190500" cy="144780"/>
                    </a:xfrm>
                    <a:prstGeom prst="rect">
                      <a:avLst/>
                    </a:prstGeom>
                    <a:noFill/>
                    <a:ln w="9525">
                      <a:noFill/>
                    </a:ln>
                  </pic:spPr>
                </pic:pic>
              </a:graphicData>
            </a:graphic>
          </wp:inline>
        </w:drawing>
      </w:r>
      <w:r>
        <w:rPr>
          <w:rFonts w:hint="eastAsia" w:ascii="宋体" w:hAnsi="宋体" w:cs="宋体"/>
          <w:sz w:val="24"/>
        </w:rPr>
        <w:t>http://www.mengcao.com）首页/实时信息发布/供应商招募栏目。</w:t>
      </w:r>
    </w:p>
    <w:p>
      <w:pPr>
        <w:spacing w:line="560" w:lineRule="exact"/>
        <w:outlineLvl w:val="1"/>
        <w:rPr>
          <w:rFonts w:ascii="宋体" w:hAnsi="宋体"/>
          <w:b/>
          <w:sz w:val="28"/>
          <w:szCs w:val="28"/>
        </w:rPr>
      </w:pPr>
      <w:r>
        <w:rPr>
          <w:rFonts w:hint="eastAsia" w:ascii="宋体" w:hAnsi="宋体"/>
          <w:b/>
          <w:sz w:val="28"/>
          <w:szCs w:val="28"/>
        </w:rPr>
        <w:t>五、报价方式</w:t>
      </w:r>
    </w:p>
    <w:p>
      <w:pPr>
        <w:spacing w:line="360" w:lineRule="auto"/>
        <w:ind w:firstLine="480" w:firstLineChars="200"/>
        <w:jc w:val="left"/>
        <w:rPr>
          <w:rFonts w:ascii="宋体" w:hAnsi="宋体" w:cs="宋体"/>
          <w:sz w:val="24"/>
        </w:rPr>
      </w:pPr>
      <w:r>
        <w:rPr>
          <w:rFonts w:hint="eastAsia" w:ascii="宋体" w:hAnsi="宋体"/>
          <w:bCs/>
          <w:sz w:val="24"/>
          <w:lang w:val="en-US" w:eastAsia="zh-CN"/>
        </w:rPr>
        <w:t xml:space="preserve"> </w:t>
      </w:r>
      <w:r>
        <w:rPr>
          <w:rFonts w:hint="eastAsia" w:ascii="宋体" w:hAnsi="宋体"/>
          <w:bCs/>
          <w:sz w:val="24"/>
        </w:rPr>
        <w:t>综合单价（含税金）单价方式</w:t>
      </w:r>
    </w:p>
    <w:p>
      <w:pPr>
        <w:spacing w:line="560" w:lineRule="exact"/>
        <w:outlineLvl w:val="1"/>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cs="宋体"/>
          <w:sz w:val="24"/>
          <w:highlight w:val="none"/>
        </w:rPr>
        <w:t>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560" w:lineRule="exact"/>
        <w:outlineLvl w:val="1"/>
        <w:rPr>
          <w:rFonts w:ascii="宋体" w:hAnsi="宋体" w:cs="宋体"/>
          <w:sz w:val="24"/>
          <w:highlight w:val="none"/>
        </w:rPr>
      </w:pPr>
      <w:r>
        <w:rPr>
          <w:rFonts w:hint="eastAsia" w:ascii="宋体" w:hAnsi="宋体" w:cs="宋体"/>
          <w:sz w:val="24"/>
          <w:highlight w:val="none"/>
          <w:lang w:val="en-US" w:eastAsia="zh-CN"/>
        </w:rPr>
        <w:t xml:space="preserve">  </w:t>
      </w:r>
      <w:r>
        <w:rPr>
          <w:rFonts w:hint="eastAsia" w:ascii="宋体" w:hAnsi="宋体" w:cs="宋体"/>
          <w:sz w:val="24"/>
          <w:highlight w:val="none"/>
        </w:rPr>
        <w:t>2、工程量清单中投标人没有填入单价或价格的子目，其费用招标人将视为已分摊在工程量清单中其他相关子目的单价或价格之中，实施过程均不予计算和支付费用。</w:t>
      </w:r>
    </w:p>
    <w:p>
      <w:pPr>
        <w:spacing w:line="360" w:lineRule="auto"/>
        <w:jc w:val="left"/>
        <w:rPr>
          <w:rFonts w:ascii="宋体" w:hAnsi="宋体"/>
          <w:b/>
          <w:sz w:val="28"/>
          <w:szCs w:val="28"/>
        </w:rPr>
      </w:pPr>
      <w:r>
        <w:rPr>
          <w:rFonts w:hint="eastAsia" w:ascii="宋体" w:hAnsi="宋体"/>
          <w:b/>
          <w:sz w:val="28"/>
          <w:szCs w:val="28"/>
        </w:rPr>
        <w:t>六、投标方式</w:t>
      </w:r>
    </w:p>
    <w:p>
      <w:pPr>
        <w:spacing w:line="360" w:lineRule="auto"/>
        <w:ind w:firstLine="495"/>
        <w:jc w:val="left"/>
        <w:rPr>
          <w:rFonts w:hint="eastAsia" w:ascii="宋体" w:hAnsi="宋体"/>
          <w:bCs/>
          <w:sz w:val="24"/>
          <w:highlight w:val="none"/>
        </w:rPr>
      </w:pPr>
      <w:r>
        <w:rPr>
          <w:rFonts w:hint="eastAsia" w:ascii="宋体" w:hAnsi="宋体"/>
          <w:bCs/>
          <w:sz w:val="24"/>
        </w:rPr>
        <w:t>报名时间：</w:t>
      </w:r>
      <w:r>
        <w:rPr>
          <w:rFonts w:hint="eastAsia" w:ascii="宋体" w:hAnsi="宋体"/>
          <w:bCs/>
          <w:sz w:val="24"/>
          <w:highlight w:val="none"/>
        </w:rPr>
        <w:t>2017年3月</w:t>
      </w:r>
      <w:r>
        <w:rPr>
          <w:rFonts w:hint="eastAsia" w:ascii="宋体" w:hAnsi="宋体"/>
          <w:bCs/>
          <w:sz w:val="24"/>
          <w:highlight w:val="none"/>
          <w:lang w:val="en-US" w:eastAsia="zh-CN"/>
        </w:rPr>
        <w:t>21</w:t>
      </w:r>
      <w:r>
        <w:rPr>
          <w:rFonts w:hint="eastAsia" w:ascii="宋体" w:hAnsi="宋体"/>
          <w:bCs/>
          <w:sz w:val="24"/>
          <w:highlight w:val="none"/>
        </w:rPr>
        <w:t>日——2017年3月</w:t>
      </w:r>
      <w:r>
        <w:rPr>
          <w:rFonts w:hint="eastAsia" w:ascii="宋体" w:hAnsi="宋体"/>
          <w:bCs/>
          <w:sz w:val="24"/>
          <w:highlight w:val="none"/>
          <w:lang w:val="en-US" w:eastAsia="zh-CN"/>
        </w:rPr>
        <w:t>24</w:t>
      </w:r>
      <w:r>
        <w:rPr>
          <w:rFonts w:hint="eastAsia" w:ascii="宋体" w:hAnsi="宋体"/>
          <w:bCs/>
          <w:sz w:val="24"/>
          <w:highlight w:val="none"/>
        </w:rPr>
        <w:t>日下午18:00</w:t>
      </w:r>
    </w:p>
    <w:p>
      <w:pPr>
        <w:spacing w:line="360" w:lineRule="auto"/>
        <w:ind w:firstLine="495"/>
        <w:jc w:val="left"/>
        <w:rPr>
          <w:rFonts w:hint="eastAsia" w:ascii="宋体" w:hAnsi="宋体"/>
          <w:b/>
          <w:sz w:val="24"/>
          <w:highlight w:val="none"/>
        </w:rPr>
      </w:pPr>
      <w:r>
        <w:rPr>
          <w:rFonts w:hint="eastAsia" w:ascii="宋体" w:hAnsi="宋体"/>
          <w:bCs/>
          <w:sz w:val="24"/>
          <w:highlight w:val="none"/>
        </w:rPr>
        <w:t>领取招标文件时间：2017年3月</w:t>
      </w:r>
      <w:r>
        <w:rPr>
          <w:rFonts w:hint="eastAsia" w:ascii="宋体" w:hAnsi="宋体"/>
          <w:bCs/>
          <w:sz w:val="24"/>
          <w:highlight w:val="none"/>
          <w:lang w:val="en-US" w:eastAsia="zh-CN"/>
        </w:rPr>
        <w:t>24</w:t>
      </w:r>
      <w:r>
        <w:rPr>
          <w:rFonts w:hint="eastAsia" w:ascii="宋体" w:hAnsi="宋体"/>
          <w:bCs/>
          <w:sz w:val="24"/>
          <w:highlight w:val="none"/>
        </w:rPr>
        <w:t>日——2017年3月</w:t>
      </w:r>
      <w:r>
        <w:rPr>
          <w:rFonts w:hint="eastAsia" w:ascii="宋体" w:hAnsi="宋体"/>
          <w:bCs/>
          <w:sz w:val="24"/>
          <w:highlight w:val="none"/>
          <w:lang w:val="en-US" w:eastAsia="zh-CN"/>
        </w:rPr>
        <w:t>24</w:t>
      </w:r>
      <w:r>
        <w:rPr>
          <w:rFonts w:hint="eastAsia" w:ascii="宋体" w:hAnsi="宋体"/>
          <w:bCs/>
          <w:sz w:val="24"/>
          <w:highlight w:val="none"/>
        </w:rPr>
        <w:t>日</w:t>
      </w:r>
      <w:r>
        <w:rPr>
          <w:rFonts w:hint="eastAsia" w:ascii="宋体" w:hAnsi="宋体" w:cs="宋体"/>
          <w:color w:val="000000"/>
          <w:sz w:val="24"/>
          <w:highlight w:val="none"/>
        </w:rPr>
        <w:t>下午18:00</w:t>
      </w:r>
    </w:p>
    <w:p>
      <w:pPr>
        <w:spacing w:line="360" w:lineRule="auto"/>
        <w:outlineLvl w:val="1"/>
        <w:rPr>
          <w:rFonts w:hint="eastAsia" w:ascii="宋体" w:hAnsi="宋体" w:cs="宋体"/>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报名方式：投标人填写《投标报名表》，签字确认并于报名截止时间</w:t>
      </w:r>
    </w:p>
    <w:p>
      <w:pPr>
        <w:spacing w:line="360" w:lineRule="auto"/>
        <w:outlineLvl w:val="1"/>
        <w:rPr>
          <w:rFonts w:hint="eastAsia" w:ascii="宋体" w:hAnsi="宋体" w:cs="宋体"/>
          <w:sz w:val="24"/>
          <w:szCs w:val="24"/>
          <w:highlight w:val="none"/>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前发回到服务中心报名邮箱mengcaozhaobiao@126.com。</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投标人提问截止时间：2017年</w:t>
      </w:r>
      <w:r>
        <w:rPr>
          <w:rFonts w:hint="eastAsia" w:ascii="宋体" w:hAnsi="宋体" w:cs="宋体"/>
          <w:sz w:val="24"/>
          <w:szCs w:val="24"/>
          <w:highlight w:val="none"/>
          <w:lang w:val="en-US" w:eastAsia="zh-CN"/>
        </w:rPr>
        <w:t>3</w:t>
      </w:r>
      <w:r>
        <w:rPr>
          <w:rFonts w:hint="eastAsia" w:ascii="宋体" w:hAnsi="宋体" w:cs="宋体"/>
          <w:sz w:val="24"/>
          <w:szCs w:val="24"/>
          <w:highlight w:val="none"/>
        </w:rPr>
        <w:t>月</w:t>
      </w:r>
      <w:r>
        <w:rPr>
          <w:rFonts w:hint="eastAsia" w:ascii="宋体" w:hAnsi="宋体" w:cs="宋体"/>
          <w:sz w:val="24"/>
          <w:szCs w:val="24"/>
          <w:highlight w:val="none"/>
          <w:lang w:val="en-US" w:eastAsia="zh-CN"/>
        </w:rPr>
        <w:t>24</w:t>
      </w:r>
      <w:r>
        <w:rPr>
          <w:rFonts w:hint="eastAsia" w:ascii="宋体" w:hAnsi="宋体" w:cs="宋体"/>
          <w:sz w:val="24"/>
          <w:szCs w:val="24"/>
          <w:highlight w:val="none"/>
        </w:rPr>
        <w:t>日中午12：00前</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lang w:eastAsia="zh-CN"/>
        </w:rPr>
        <w:t>招</w:t>
      </w:r>
      <w:r>
        <w:rPr>
          <w:rFonts w:hint="eastAsia" w:ascii="宋体" w:hAnsi="宋体" w:cs="宋体"/>
          <w:sz w:val="24"/>
          <w:szCs w:val="24"/>
          <w:highlight w:val="none"/>
        </w:rPr>
        <w:t>标人答疑时间：2017年</w:t>
      </w:r>
      <w:r>
        <w:rPr>
          <w:rFonts w:hint="eastAsia" w:ascii="宋体" w:hAnsi="宋体" w:cs="宋体"/>
          <w:sz w:val="24"/>
          <w:szCs w:val="24"/>
          <w:highlight w:val="none"/>
          <w:lang w:val="en-US" w:eastAsia="zh-CN"/>
        </w:rPr>
        <w:t>3</w:t>
      </w:r>
      <w:r>
        <w:rPr>
          <w:rFonts w:hint="eastAsia" w:ascii="宋体" w:hAnsi="宋体" w:cs="宋体"/>
          <w:sz w:val="24"/>
          <w:szCs w:val="24"/>
          <w:highlight w:val="none"/>
        </w:rPr>
        <w:t>月</w:t>
      </w:r>
      <w:r>
        <w:rPr>
          <w:rFonts w:hint="eastAsia" w:ascii="宋体" w:hAnsi="宋体" w:cs="宋体"/>
          <w:sz w:val="24"/>
          <w:szCs w:val="24"/>
          <w:highlight w:val="none"/>
          <w:lang w:val="en-US" w:eastAsia="zh-CN"/>
        </w:rPr>
        <w:t>24</w:t>
      </w:r>
      <w:r>
        <w:rPr>
          <w:rFonts w:hint="eastAsia" w:ascii="宋体" w:hAnsi="宋体" w:cs="宋体"/>
          <w:sz w:val="24"/>
          <w:szCs w:val="24"/>
          <w:highlight w:val="none"/>
        </w:rPr>
        <w:t>日下午18：00前发布答疑</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开标时间：2017年3月</w:t>
      </w:r>
      <w:r>
        <w:rPr>
          <w:rFonts w:hint="eastAsia" w:ascii="宋体" w:hAnsi="宋体" w:cs="宋体"/>
          <w:sz w:val="24"/>
          <w:szCs w:val="24"/>
          <w:highlight w:val="none"/>
          <w:lang w:val="en-US" w:eastAsia="zh-CN"/>
        </w:rPr>
        <w:t>28</w:t>
      </w:r>
      <w:r>
        <w:rPr>
          <w:rFonts w:hint="eastAsia" w:ascii="宋体" w:hAnsi="宋体" w:cs="宋体"/>
          <w:sz w:val="24"/>
          <w:szCs w:val="24"/>
          <w:highlight w:val="none"/>
        </w:rPr>
        <w:t>日</w:t>
      </w:r>
      <w:r>
        <w:rPr>
          <w:rFonts w:hint="eastAsia" w:ascii="宋体" w:hAnsi="宋体" w:cs="宋体"/>
          <w:sz w:val="24"/>
          <w:szCs w:val="24"/>
          <w:highlight w:val="none"/>
          <w:lang w:eastAsia="zh-CN"/>
        </w:rPr>
        <w:t>上</w:t>
      </w:r>
      <w:r>
        <w:rPr>
          <w:rFonts w:hint="eastAsia" w:ascii="宋体" w:hAnsi="宋体" w:cs="宋体"/>
          <w:sz w:val="24"/>
          <w:szCs w:val="24"/>
          <w:highlight w:val="none"/>
        </w:rPr>
        <w:t>午</w:t>
      </w:r>
      <w:r>
        <w:rPr>
          <w:rFonts w:hint="eastAsia" w:ascii="宋体" w:hAnsi="宋体" w:cs="宋体"/>
          <w:sz w:val="24"/>
          <w:szCs w:val="24"/>
          <w:highlight w:val="none"/>
          <w:lang w:val="en-US" w:eastAsia="zh-CN"/>
        </w:rPr>
        <w:t>9</w:t>
      </w:r>
      <w:r>
        <w:rPr>
          <w:rFonts w:hint="eastAsia" w:ascii="宋体" w:hAnsi="宋体" w:cs="宋体"/>
          <w:sz w:val="24"/>
          <w:szCs w:val="24"/>
          <w:highlight w:val="none"/>
        </w:rPr>
        <w:t>:00</w:t>
      </w:r>
    </w:p>
    <w:p>
      <w:pPr>
        <w:spacing w:line="360" w:lineRule="auto"/>
        <w:ind w:firstLine="480" w:firstLineChars="200"/>
        <w:outlineLvl w:val="1"/>
        <w:rPr>
          <w:rFonts w:hint="eastAsia" w:ascii="宋体" w:hAnsi="宋体" w:cs="宋体"/>
          <w:sz w:val="24"/>
          <w:szCs w:val="24"/>
          <w:highlight w:val="none"/>
        </w:rPr>
      </w:pPr>
      <w:r>
        <w:rPr>
          <w:rFonts w:hint="eastAsia" w:ascii="宋体" w:hAnsi="宋体" w:cs="宋体"/>
          <w:sz w:val="24"/>
          <w:szCs w:val="24"/>
          <w:highlight w:val="none"/>
        </w:rPr>
        <w:t>开标地点：呼和浩特市银都大厦B座三层会议室</w:t>
      </w:r>
    </w:p>
    <w:p>
      <w:pPr>
        <w:tabs>
          <w:tab w:val="left" w:pos="2419"/>
        </w:tabs>
        <w:spacing w:line="500" w:lineRule="exact"/>
        <w:ind w:firstLine="560"/>
        <w:rPr>
          <w:rFonts w:hint="eastAsia" w:ascii="宋体" w:hAnsi="宋体" w:cs="宋体"/>
          <w:sz w:val="24"/>
          <w:szCs w:val="24"/>
          <w:highlight w:val="none"/>
        </w:rPr>
      </w:pPr>
      <w:r>
        <w:rPr>
          <w:rFonts w:hint="eastAsia" w:ascii="宋体" w:hAnsi="宋体" w:cs="宋体"/>
          <w:sz w:val="24"/>
          <w:szCs w:val="24"/>
          <w:highlight w:val="none"/>
        </w:rPr>
        <w:t>投标报名联系人及电话：  银洁  18247105442</w:t>
      </w:r>
    </w:p>
    <w:p>
      <w:pPr>
        <w:tabs>
          <w:tab w:val="left" w:pos="2419"/>
        </w:tabs>
        <w:spacing w:line="500" w:lineRule="exact"/>
        <w:ind w:firstLine="560"/>
        <w:rPr>
          <w:rFonts w:hint="eastAsia"/>
          <w:b/>
          <w:sz w:val="24"/>
          <w:szCs w:val="24"/>
          <w:highlight w:val="none"/>
        </w:rPr>
      </w:pPr>
      <w:r>
        <w:rPr>
          <w:rFonts w:hint="eastAsia" w:ascii="宋体" w:hAnsi="宋体" w:cs="宋体"/>
          <w:sz w:val="24"/>
          <w:szCs w:val="24"/>
          <w:highlight w:val="none"/>
        </w:rPr>
        <w:t xml:space="preserve">招标文件答疑联系人及电话： </w:t>
      </w:r>
      <w:r>
        <w:rPr>
          <w:rFonts w:hint="eastAsia" w:ascii="宋体" w:hAnsi="宋体" w:cs="宋体"/>
          <w:sz w:val="24"/>
          <w:szCs w:val="24"/>
          <w:highlight w:val="none"/>
          <w:lang w:eastAsia="zh-CN"/>
        </w:rPr>
        <w:t>白静</w:t>
      </w:r>
      <w:r>
        <w:rPr>
          <w:rFonts w:hint="eastAsia" w:ascii="宋体" w:hAnsi="宋体" w:cs="宋体"/>
          <w:sz w:val="24"/>
          <w:szCs w:val="24"/>
          <w:highlight w:val="none"/>
          <w:lang w:val="en-US" w:eastAsia="zh-CN"/>
        </w:rPr>
        <w:t xml:space="preserve">   15694716953</w:t>
      </w:r>
    </w:p>
    <w:p>
      <w:pPr>
        <w:tabs>
          <w:tab w:val="left" w:pos="2419"/>
        </w:tabs>
        <w:spacing w:line="500" w:lineRule="exact"/>
        <w:jc w:val="center"/>
        <w:rPr>
          <w:rFonts w:hint="eastAsia"/>
          <w:b/>
          <w:sz w:val="44"/>
          <w:szCs w:val="44"/>
        </w:rPr>
      </w:pPr>
    </w:p>
    <w:p>
      <w:pPr>
        <w:tabs>
          <w:tab w:val="left" w:pos="2419"/>
        </w:tabs>
        <w:spacing w:line="500" w:lineRule="exact"/>
        <w:jc w:val="both"/>
        <w:rPr>
          <w:rFonts w:hint="eastAsia"/>
          <w:b/>
          <w:sz w:val="44"/>
          <w:szCs w:val="44"/>
        </w:rPr>
      </w:pPr>
    </w:p>
    <w:p>
      <w:pPr>
        <w:tabs>
          <w:tab w:val="left" w:pos="2419"/>
        </w:tabs>
        <w:spacing w:line="500" w:lineRule="exact"/>
        <w:jc w:val="center"/>
        <w:rPr>
          <w:rFonts w:hint="eastAsia"/>
          <w:b/>
          <w:sz w:val="44"/>
          <w:szCs w:val="44"/>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both"/>
        <w:rPr>
          <w:rFonts w:hint="eastAsia"/>
          <w:b/>
          <w:sz w:val="32"/>
          <w:szCs w:val="32"/>
        </w:rPr>
      </w:pPr>
    </w:p>
    <w:p>
      <w:pPr>
        <w:spacing w:line="500" w:lineRule="exact"/>
        <w:jc w:val="center"/>
        <w:rPr>
          <w:rFonts w:hint="eastAsia"/>
          <w:b/>
          <w:sz w:val="32"/>
          <w:szCs w:val="32"/>
        </w:rPr>
      </w:pPr>
    </w:p>
    <w:p>
      <w:pPr>
        <w:spacing w:line="500" w:lineRule="exact"/>
        <w:jc w:val="center"/>
        <w:rPr>
          <w:b/>
          <w:sz w:val="32"/>
          <w:szCs w:val="32"/>
        </w:rPr>
      </w:pPr>
      <w:r>
        <w:rPr>
          <w:rFonts w:hint="eastAsia"/>
          <w:b/>
          <w:sz w:val="32"/>
          <w:szCs w:val="32"/>
        </w:rPr>
        <w:t>投标报名表</w:t>
      </w:r>
    </w:p>
    <w:tbl>
      <w:tblPr>
        <w:tblStyle w:val="3"/>
        <w:tblpPr w:leftFromText="180" w:rightFromText="180" w:vertAnchor="text" w:horzAnchor="page" w:tblpX="944" w:tblpY="140"/>
        <w:tblOverlap w:val="never"/>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15"/>
        <w:gridCol w:w="1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sz w:val="28"/>
                <w:szCs w:val="28"/>
              </w:rPr>
            </w:pPr>
            <w:r>
              <w:rPr>
                <w:rFonts w:hint="eastAsia" w:ascii="宋体"/>
                <w:sz w:val="28"/>
                <w:szCs w:val="28"/>
              </w:rPr>
              <w:t>投标项目</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cs="宋体"/>
                <w:sz w:val="28"/>
                <w:szCs w:val="28"/>
              </w:rPr>
            </w:pPr>
            <w:r>
              <w:rPr>
                <w:rFonts w:hint="eastAsia" w:ascii="宋体" w:hAnsi="宋体" w:cs="宋体"/>
                <w:sz w:val="28"/>
                <w:szCs w:val="28"/>
              </w:rPr>
              <w:t>企业名称</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427" w:type="dxa"/>
            <w:vAlign w:val="center"/>
          </w:tcPr>
          <w:p>
            <w:pPr>
              <w:jc w:val="center"/>
              <w:rPr>
                <w:rFonts w:ascii="宋体"/>
                <w:sz w:val="28"/>
                <w:szCs w:val="28"/>
              </w:rPr>
            </w:pPr>
            <w:r>
              <w:rPr>
                <w:rFonts w:hint="eastAsia" w:ascii="宋体" w:hAnsi="宋体" w:cs="宋体"/>
                <w:sz w:val="28"/>
                <w:szCs w:val="28"/>
              </w:rPr>
              <w:t>注册地址</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427" w:type="dxa"/>
            <w:vAlign w:val="center"/>
          </w:tcPr>
          <w:p>
            <w:pPr>
              <w:jc w:val="center"/>
              <w:rPr>
                <w:rFonts w:ascii="宋体"/>
                <w:sz w:val="28"/>
                <w:szCs w:val="28"/>
              </w:rPr>
            </w:pPr>
            <w:r>
              <w:rPr>
                <w:rFonts w:hint="eastAsia" w:ascii="宋体" w:hAnsi="宋体" w:cs="宋体"/>
                <w:sz w:val="28"/>
                <w:szCs w:val="28"/>
              </w:rPr>
              <w:t>法人代表</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427" w:type="dxa"/>
            <w:vAlign w:val="center"/>
          </w:tcPr>
          <w:p>
            <w:pPr>
              <w:jc w:val="center"/>
              <w:rPr>
                <w:rFonts w:ascii="宋体"/>
                <w:sz w:val="28"/>
                <w:szCs w:val="28"/>
              </w:rPr>
            </w:pPr>
            <w:r>
              <w:rPr>
                <w:rFonts w:hint="eastAsia" w:ascii="宋体" w:hAnsi="宋体" w:cs="宋体"/>
                <w:sz w:val="28"/>
                <w:szCs w:val="28"/>
              </w:rPr>
              <w:t>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传真</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电子邮箱</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2427" w:type="dxa"/>
            <w:vAlign w:val="center"/>
          </w:tcPr>
          <w:p>
            <w:pPr>
              <w:jc w:val="center"/>
              <w:rPr>
                <w:rFonts w:ascii="宋体"/>
                <w:sz w:val="28"/>
                <w:szCs w:val="28"/>
              </w:rPr>
            </w:pPr>
            <w:r>
              <w:rPr>
                <w:rFonts w:hint="eastAsia" w:ascii="宋体" w:hAnsi="宋体" w:cs="宋体"/>
                <w:sz w:val="28"/>
                <w:szCs w:val="28"/>
              </w:rPr>
              <w:t>经营范围</w:t>
            </w:r>
          </w:p>
        </w:tc>
        <w:tc>
          <w:tcPr>
            <w:tcW w:w="7581" w:type="dxa"/>
            <w:gridSpan w:val="4"/>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联系人</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职务</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固定电话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手机</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传真</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电子邮箱</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地址</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427" w:type="dxa"/>
            <w:vAlign w:val="center"/>
          </w:tcPr>
          <w:p>
            <w:pPr>
              <w:jc w:val="center"/>
              <w:rPr>
                <w:rFonts w:ascii="宋体"/>
                <w:sz w:val="28"/>
                <w:szCs w:val="28"/>
              </w:rPr>
            </w:pPr>
            <w:r>
              <w:rPr>
                <w:rFonts w:hint="eastAsia"/>
                <w:sz w:val="28"/>
                <w:szCs w:val="28"/>
              </w:rPr>
              <w:t>投标人签字</w:t>
            </w:r>
          </w:p>
        </w:tc>
        <w:tc>
          <w:tcPr>
            <w:tcW w:w="2426" w:type="dxa"/>
            <w:vAlign w:val="center"/>
          </w:tcPr>
          <w:p>
            <w:pPr>
              <w:jc w:val="center"/>
              <w:rPr>
                <w:rFonts w:ascii="宋体"/>
                <w:sz w:val="28"/>
                <w:szCs w:val="28"/>
              </w:rPr>
            </w:pPr>
          </w:p>
        </w:tc>
        <w:tc>
          <w:tcPr>
            <w:tcW w:w="2415" w:type="dxa"/>
            <w:vAlign w:val="center"/>
          </w:tcPr>
          <w:p>
            <w:pPr>
              <w:jc w:val="center"/>
              <w:rPr>
                <w:rFonts w:ascii="宋体"/>
                <w:sz w:val="28"/>
                <w:szCs w:val="28"/>
              </w:rPr>
            </w:pPr>
            <w:r>
              <w:rPr>
                <w:rFonts w:hint="eastAsia" w:ascii="宋体"/>
                <w:sz w:val="28"/>
                <w:szCs w:val="28"/>
              </w:rPr>
              <w:t>报名日期</w:t>
            </w:r>
          </w:p>
        </w:tc>
        <w:tc>
          <w:tcPr>
            <w:tcW w:w="2740" w:type="dxa"/>
            <w:gridSpan w:val="2"/>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trPr>
        <w:tc>
          <w:tcPr>
            <w:tcW w:w="2427" w:type="dxa"/>
            <w:vAlign w:val="center"/>
          </w:tcPr>
          <w:p>
            <w:pPr>
              <w:tabs>
                <w:tab w:val="center" w:pos="4153"/>
                <w:tab w:val="right" w:pos="8306"/>
              </w:tabs>
              <w:snapToGrid w:val="0"/>
              <w:jc w:val="center"/>
              <w:rPr>
                <w:rFonts w:ascii="宋体"/>
                <w:sz w:val="28"/>
                <w:szCs w:val="28"/>
              </w:rPr>
            </w:pPr>
            <w:r>
              <w:rPr>
                <w:rFonts w:hint="eastAsia" w:ascii="宋体"/>
                <w:sz w:val="28"/>
                <w:szCs w:val="28"/>
              </w:rPr>
              <w:t>备注</w:t>
            </w:r>
          </w:p>
        </w:tc>
        <w:tc>
          <w:tcPr>
            <w:tcW w:w="7581" w:type="dxa"/>
            <w:gridSpan w:val="4"/>
            <w:vAlign w:val="center"/>
          </w:tcPr>
          <w:p>
            <w:pPr>
              <w:tabs>
                <w:tab w:val="center" w:pos="4153"/>
                <w:tab w:val="right" w:pos="8306"/>
              </w:tabs>
              <w:snapToGrid w:val="0"/>
              <w:jc w:val="center"/>
              <w:rPr>
                <w:rFonts w:ascii="宋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华文细黑">
    <w:altName w:val="宋体"/>
    <w:panose1 w:val="02010600040101010101"/>
    <w:charset w:val="86"/>
    <w:family w:val="auto"/>
    <w:pitch w:val="default"/>
    <w:sig w:usb0="00000000" w:usb1="00000000" w:usb2="00000000" w:usb3="00000000" w:csb0="0004009F" w:csb1="DFD7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tentative="0">
      <w:start w:val="1"/>
      <w:numFmt w:val="chineseCounting"/>
      <w:suff w:val="nothing"/>
      <w:lvlText w:val="%1、"/>
      <w:lvlJc w:val="left"/>
    </w:lvl>
  </w:abstractNum>
  <w:abstractNum w:abstractNumId="1">
    <w:nsid w:val="5885B7F8"/>
    <w:multiLevelType w:val="singleLevel"/>
    <w:tmpl w:val="5885B7F8"/>
    <w:lvl w:ilvl="0" w:tentative="0">
      <w:start w:val="3"/>
      <w:numFmt w:val="chineseCounting"/>
      <w:suff w:val="nothing"/>
      <w:lvlText w:val="%1、"/>
      <w:lvlJc w:val="left"/>
    </w:lvl>
  </w:abstractNum>
  <w:abstractNum w:abstractNumId="2">
    <w:nsid w:val="58C79006"/>
    <w:multiLevelType w:val="singleLevel"/>
    <w:tmpl w:val="58C79006"/>
    <w:lvl w:ilvl="0" w:tentative="0">
      <w:start w:val="1"/>
      <w:numFmt w:val="decimal"/>
      <w:suff w:val="nothing"/>
      <w:lvlText w:val="%1、"/>
      <w:lvlJc w:val="left"/>
    </w:lvl>
  </w:abstractNum>
  <w:abstractNum w:abstractNumId="3">
    <w:nsid w:val="58C7CD97"/>
    <w:multiLevelType w:val="singleLevel"/>
    <w:tmpl w:val="58C7CD97"/>
    <w:lvl w:ilvl="0" w:tentative="0">
      <w:start w:val="2"/>
      <w:numFmt w:val="chineseCounting"/>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A121C"/>
    <w:rsid w:val="227A121C"/>
    <w:rsid w:val="65677E5B"/>
    <w:rsid w:val="731B2D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2017-03-21T03:01:00Z</dcterms:created>
  <dc:creator>Administrator</dc:creator>
  <cp:lastModifiedBy>Administrator</cp:lastModifiedBy>
  <dcterms:modified xsi:type="dcterms:W3CDTF">2017-03-21T09:29:27Z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