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内蒙古蒙草种业科技研究院有限公司</w:t>
      </w:r>
    </w:p>
    <w:p>
      <w:pPr>
        <w:jc w:val="center"/>
        <w:rPr>
          <w:sz w:val="28"/>
        </w:rPr>
      </w:pPr>
      <w:r>
        <w:rPr>
          <w:rFonts w:hint="eastAsia"/>
          <w:sz w:val="36"/>
        </w:rPr>
        <w:t>乡土植物体验馆设计施工竞争性</w:t>
      </w:r>
      <w:r>
        <w:rPr>
          <w:rFonts w:hint="eastAsia"/>
          <w:sz w:val="36"/>
          <w:lang w:eastAsia="zh-CN"/>
        </w:rPr>
        <w:t>谈判</w:t>
      </w:r>
      <w:r>
        <w:rPr>
          <w:rFonts w:hint="eastAsia"/>
          <w:sz w:val="36"/>
        </w:rPr>
        <w:t>公告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招标人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内蒙古蒙草种业科技研究院有限公司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二、招标项目概况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1、项目名称：乡土植物体验馆设计施工竞争性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谈判项目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2、项目地点：内蒙古呼和浩特市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3、预计开工日期：2016年12月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4、项目编号：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MCSTHJ-2016-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GC008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5、招标方式：公开招标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6、资金来源：自筹。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7、资金落实情况：已落实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三、项目内容：</w:t>
      </w:r>
    </w:p>
    <w:p>
      <w:pPr>
        <w:jc w:val="left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本次招标分两个标段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一标段：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乡土植物体验馆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包括设计、装修、布展一体化项目总设计施工面积约5000㎡。属于长期展览，是内蒙古自治区大庆70周年的重要工程，因此形式、材料、设计图纸等方面均需考虑其长期使用、快速完成、环保无味的特点。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具体需求：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详见附件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二标段：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乡土植物体验馆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二层三层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商务中心办公区建筑装饰设计施工项目包括设计、施工、安防、地下一层车位一体化，项目总设计施工面积约6500㎡。是内蒙古自治区大庆70周年的重要工程，因此形式、材料、设计图纸等方面均需考虑其长期使用、快速完成、环保无味的特点。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具体需求：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详见附件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四、投标人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资格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要求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一标段：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1、投标人须具备工程设计与施工一体化二级及以上资质，并在人员、设备、资金等方面具有相应的设计能力；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2、投标人须提供自2013年1月1日至今工程造价在300万元以上的同类项目业绩（指文化、展厅布展类等工程的方案设计及施工图设计）；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3、本项目不接受联合体投标。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二标段：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1、投标人须具备工程设计与施工贰级资质；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2、投标人须提供自2013年1月1日至今工程造价在200万元以上的同类项目业绩（指大型现代商务中心、办公区域建筑装饰工程的方案设计、施工图设计及施工）；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3、设计、施工单独报价，本项目不接受联合体投标。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公告发布媒介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中国采购与招标网          网址：www.chinabidding.com.cn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内蒙古蒙草公司外网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网址：www.mengcao.com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、报名方式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报名时间：201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日至201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日（国家法定公休日、节假日均可报名，下同），8：30-12：00，14：30-18：00时（北京时间，下同），报名截止时间为201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日18：00，逾期不再受理。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报名地点：内蒙古蒙草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报名地址：呼和浩特市回民区大学西街71号银都大厦B座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采购部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报名方式：投标人填写附件《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投标报名表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》，签字确认并于报名截止时间前发回到报名邮箱mengcao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caigou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@126.com。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、联系方式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招标人：</w:t>
      </w:r>
      <w:bookmarkStart w:id="0" w:name="OLE_LINK7"/>
      <w:r>
        <w:rPr>
          <w:rFonts w:hint="eastAsia" w:asciiTheme="minorEastAsia" w:hAnsiTheme="minorEastAsia" w:eastAsiaTheme="minorEastAsia" w:cstheme="minorEastAsia"/>
          <w:sz w:val="28"/>
          <w:szCs w:val="28"/>
        </w:rPr>
        <w:t>内蒙古蒙草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生态环境（集团）股份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有限公司</w:t>
      </w:r>
      <w:bookmarkEnd w:id="0"/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联系人：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品牌：陈睿珏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采购：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石文文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电  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18547157977           18548160405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电  话：0471-6695191-810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传  真：0471-6695192</w:t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邮  箱：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instrText xml:space="preserve"> HYPERLINK "mailto:mengcaocaigou@126.com" </w:instrTex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</w:rPr>
        <w:t>mengcao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caigou</w:t>
      </w:r>
      <w:r>
        <w:rPr>
          <w:rStyle w:val="7"/>
          <w:rFonts w:hint="eastAsia" w:asciiTheme="minorEastAsia" w:hAnsiTheme="minorEastAsia" w:eastAsiaTheme="minorEastAsia" w:cstheme="minorEastAsia"/>
          <w:sz w:val="28"/>
          <w:szCs w:val="28"/>
        </w:rPr>
        <w:t>@126.com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fldChar w:fldCharType="end"/>
      </w: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/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1" w:name="_GoBack"/>
      <w:bookmarkEnd w:id="1"/>
    </w:p>
    <w:p>
      <w:pPr>
        <w:spacing w:line="600" w:lineRule="exact"/>
        <w:ind w:firstLine="0" w:firstLineChars="0"/>
        <w:rPr>
          <w:rFonts w:ascii="宋体" w:hAnsi="宋体" w:cs="宋体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32"/>
          <w:szCs w:val="32"/>
          <w:highlight w:val="none"/>
        </w:rPr>
        <w:t xml:space="preserve">  </w:t>
      </w:r>
    </w:p>
    <w:p>
      <w:pPr>
        <w:spacing w:line="500" w:lineRule="exact"/>
        <w:jc w:val="center"/>
        <w:rPr>
          <w:rFonts w:hint="eastAsia"/>
          <w:b/>
          <w:color w:val="auto"/>
          <w:sz w:val="32"/>
          <w:szCs w:val="32"/>
          <w:highlight w:val="none"/>
          <w:lang w:eastAsia="zh-CN"/>
        </w:rPr>
      </w:pPr>
      <w:r>
        <w:rPr>
          <w:rFonts w:hint="eastAsia"/>
          <w:b/>
          <w:color w:val="auto"/>
          <w:sz w:val="32"/>
          <w:szCs w:val="32"/>
          <w:highlight w:val="none"/>
          <w:lang w:eastAsia="zh-CN"/>
        </w:rPr>
        <w:t>投标报名表</w:t>
      </w:r>
    </w:p>
    <w:tbl>
      <w:tblPr>
        <w:tblStyle w:val="8"/>
        <w:tblpPr w:leftFromText="180" w:rightFromText="180" w:vertAnchor="text" w:horzAnchor="page" w:tblpX="944" w:tblpY="140"/>
        <w:tblOverlap w:val="never"/>
        <w:tblW w:w="9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26"/>
        <w:gridCol w:w="2428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highlight w:val="none"/>
                <w:lang w:eastAsia="zh-CN"/>
              </w:rPr>
              <w:t>投标项目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固定电话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2427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highlight w:val="none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jc w:val="left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A8F0"/>
    <w:multiLevelType w:val="singleLevel"/>
    <w:tmpl w:val="57FDA8F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2E0"/>
    <w:rsid w:val="000444D3"/>
    <w:rsid w:val="0005516C"/>
    <w:rsid w:val="000E6590"/>
    <w:rsid w:val="001310DA"/>
    <w:rsid w:val="0014651E"/>
    <w:rsid w:val="001F6CD9"/>
    <w:rsid w:val="00331C71"/>
    <w:rsid w:val="00336407"/>
    <w:rsid w:val="003621E2"/>
    <w:rsid w:val="003A16BC"/>
    <w:rsid w:val="003C5F3A"/>
    <w:rsid w:val="003E28D1"/>
    <w:rsid w:val="00460AC7"/>
    <w:rsid w:val="004D102B"/>
    <w:rsid w:val="004D2392"/>
    <w:rsid w:val="005510FD"/>
    <w:rsid w:val="0058444E"/>
    <w:rsid w:val="005C5080"/>
    <w:rsid w:val="00627475"/>
    <w:rsid w:val="006E1EC8"/>
    <w:rsid w:val="006E3E11"/>
    <w:rsid w:val="006F4B80"/>
    <w:rsid w:val="0073301F"/>
    <w:rsid w:val="007A2072"/>
    <w:rsid w:val="00973B3F"/>
    <w:rsid w:val="00993931"/>
    <w:rsid w:val="00AB34A2"/>
    <w:rsid w:val="00AC2BFA"/>
    <w:rsid w:val="00BB6E1D"/>
    <w:rsid w:val="00CC1D33"/>
    <w:rsid w:val="00D435F2"/>
    <w:rsid w:val="00D802E0"/>
    <w:rsid w:val="00DA76DE"/>
    <w:rsid w:val="00F62A5B"/>
    <w:rsid w:val="00F733FA"/>
    <w:rsid w:val="00F95453"/>
    <w:rsid w:val="00FE15F4"/>
    <w:rsid w:val="084001F3"/>
    <w:rsid w:val="09D9135F"/>
    <w:rsid w:val="0A7F2F02"/>
    <w:rsid w:val="0AA3356F"/>
    <w:rsid w:val="12A60D09"/>
    <w:rsid w:val="18923A18"/>
    <w:rsid w:val="2441184C"/>
    <w:rsid w:val="265F2F84"/>
    <w:rsid w:val="33CC6444"/>
    <w:rsid w:val="34DB72CD"/>
    <w:rsid w:val="36422FBC"/>
    <w:rsid w:val="387A5BBE"/>
    <w:rsid w:val="3A0B2A39"/>
    <w:rsid w:val="3A967E22"/>
    <w:rsid w:val="3AA65AD7"/>
    <w:rsid w:val="3B572AF6"/>
    <w:rsid w:val="3BDA17E0"/>
    <w:rsid w:val="3C4806C2"/>
    <w:rsid w:val="3E5415B8"/>
    <w:rsid w:val="42D227EE"/>
    <w:rsid w:val="43F520CA"/>
    <w:rsid w:val="4507252A"/>
    <w:rsid w:val="471C7A1D"/>
    <w:rsid w:val="48610253"/>
    <w:rsid w:val="4B6169E2"/>
    <w:rsid w:val="4D464226"/>
    <w:rsid w:val="504B5614"/>
    <w:rsid w:val="51B47289"/>
    <w:rsid w:val="568C0A4B"/>
    <w:rsid w:val="56AA2D0F"/>
    <w:rsid w:val="5F380AC6"/>
    <w:rsid w:val="5F523201"/>
    <w:rsid w:val="607B5085"/>
    <w:rsid w:val="62B11320"/>
    <w:rsid w:val="62D531CE"/>
    <w:rsid w:val="660833DA"/>
    <w:rsid w:val="68237120"/>
    <w:rsid w:val="6BFF5687"/>
    <w:rsid w:val="70CC2695"/>
    <w:rsid w:val="717C5A33"/>
    <w:rsid w:val="71F032D8"/>
    <w:rsid w:val="723F3141"/>
    <w:rsid w:val="77EC6D45"/>
    <w:rsid w:val="78963360"/>
    <w:rsid w:val="7E625F7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szCs w:val="20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1466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2016-10-06T23:10:00Z</dcterms:created>
  <dc:creator>陈睿珏</dc:creator>
  <cp:lastModifiedBy>Administrator</cp:lastModifiedBy>
  <dcterms:modified xsi:type="dcterms:W3CDTF">2016-10-12T07:44:08Z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